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83E71" w14:textId="77777777" w:rsidR="00962575" w:rsidRDefault="00000000">
      <w:pPr>
        <w:ind w:left="417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E483E82" wp14:editId="4E483E83">
            <wp:extent cx="684023" cy="683132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3" cy="683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83E72" w14:textId="77777777" w:rsidR="00962575" w:rsidRDefault="00962575">
      <w:pPr>
        <w:pStyle w:val="BodyText"/>
        <w:rPr>
          <w:rFonts w:ascii="Times New Roman"/>
        </w:rPr>
      </w:pPr>
    </w:p>
    <w:p w14:paraId="4E483E73" w14:textId="77777777" w:rsidR="00962575" w:rsidRDefault="00962575">
      <w:pPr>
        <w:pStyle w:val="BodyText"/>
        <w:rPr>
          <w:rFonts w:ascii="Times New Roman"/>
        </w:rPr>
      </w:pPr>
    </w:p>
    <w:p w14:paraId="4E483E74" w14:textId="77777777" w:rsidR="00962575" w:rsidRDefault="00962575">
      <w:pPr>
        <w:pStyle w:val="BodyText"/>
        <w:rPr>
          <w:rFonts w:ascii="Times New Roman"/>
        </w:rPr>
      </w:pPr>
    </w:p>
    <w:p w14:paraId="4E483E75" w14:textId="77777777" w:rsidR="00962575" w:rsidRDefault="00962575">
      <w:pPr>
        <w:pStyle w:val="BodyText"/>
        <w:spacing w:before="82"/>
        <w:rPr>
          <w:rFonts w:ascii="Times New Roman"/>
        </w:rPr>
      </w:pPr>
    </w:p>
    <w:p w14:paraId="4E483E76" w14:textId="104E789E" w:rsidR="00962575" w:rsidRDefault="00000000">
      <w:pPr>
        <w:pStyle w:val="Heading1"/>
      </w:pPr>
      <w:r>
        <w:t>The</w:t>
      </w:r>
      <w:r>
        <w:rPr>
          <w:spacing w:val="-13"/>
        </w:rPr>
        <w:t xml:space="preserve"> </w:t>
      </w:r>
      <w:r>
        <w:t>Diocese</w:t>
      </w:r>
      <w:r>
        <w:rPr>
          <w:spacing w:val="-1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Virginia</w:t>
      </w:r>
      <w:r>
        <w:rPr>
          <w:spacing w:val="-12"/>
        </w:rPr>
        <w:t xml:space="preserve"> </w:t>
      </w:r>
      <w:r>
        <w:t>231st</w:t>
      </w:r>
      <w:r>
        <w:rPr>
          <w:spacing w:val="-13"/>
        </w:rPr>
        <w:t xml:space="preserve"> </w:t>
      </w:r>
      <w:r>
        <w:t>Annual</w:t>
      </w:r>
      <w:r>
        <w:rPr>
          <w:spacing w:val="-11"/>
        </w:rPr>
        <w:t xml:space="preserve"> </w:t>
      </w:r>
      <w:r>
        <w:t>Convention</w:t>
      </w:r>
      <w:r>
        <w:rPr>
          <w:spacing w:val="-12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rPr>
          <w:spacing w:val="-4"/>
        </w:rPr>
        <w:t>202</w:t>
      </w:r>
      <w:r w:rsidR="003D66E4">
        <w:rPr>
          <w:spacing w:val="-4"/>
        </w:rPr>
        <w:t>6</w:t>
      </w:r>
    </w:p>
    <w:p w14:paraId="4E483E77" w14:textId="77777777" w:rsidR="00962575" w:rsidRDefault="00962575">
      <w:pPr>
        <w:pStyle w:val="BodyText"/>
        <w:spacing w:before="88"/>
        <w:rPr>
          <w:b/>
        </w:rPr>
      </w:pPr>
    </w:p>
    <w:p w14:paraId="4E483E78" w14:textId="77777777" w:rsidR="00962575" w:rsidRDefault="00000000">
      <w:pPr>
        <w:pStyle w:val="BodyText"/>
      </w:pPr>
      <w:r>
        <w:t>Guidelines</w:t>
      </w:r>
      <w:r>
        <w:rPr>
          <w:spacing w:val="-12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Submitting</w:t>
      </w:r>
      <w:r>
        <w:rPr>
          <w:spacing w:val="-11"/>
        </w:rPr>
        <w:t xml:space="preserve"> </w:t>
      </w:r>
      <w:r>
        <w:rPr>
          <w:spacing w:val="-2"/>
        </w:rPr>
        <w:t>Resolutions</w:t>
      </w:r>
    </w:p>
    <w:p w14:paraId="4E483E79" w14:textId="77777777" w:rsidR="00962575" w:rsidRDefault="00962575">
      <w:pPr>
        <w:pStyle w:val="BodyText"/>
        <w:spacing w:before="170"/>
      </w:pPr>
    </w:p>
    <w:p w14:paraId="4E483E7A" w14:textId="46DCCE19" w:rsidR="00962575" w:rsidRDefault="00000000">
      <w:pPr>
        <w:pStyle w:val="BodyText"/>
        <w:spacing w:line="328" w:lineRule="auto"/>
        <w:ind w:right="69"/>
      </w:pPr>
      <w:r>
        <w:t>The</w:t>
      </w:r>
      <w:r>
        <w:rPr>
          <w:spacing w:val="-10"/>
        </w:rPr>
        <w:t xml:space="preserve"> </w:t>
      </w:r>
      <w:r>
        <w:t>23</w:t>
      </w:r>
      <w:r w:rsidR="003D66E4">
        <w:t>2nd</w:t>
      </w:r>
      <w:r>
        <w:rPr>
          <w:spacing w:val="-10"/>
        </w:rPr>
        <w:t xml:space="preserve"> </w:t>
      </w:r>
      <w:r>
        <w:t>Annual</w:t>
      </w:r>
      <w:r>
        <w:rPr>
          <w:spacing w:val="-9"/>
        </w:rPr>
        <w:t xml:space="preserve"> </w:t>
      </w:r>
      <w:r>
        <w:t>Convention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Diocese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Virginia</w:t>
      </w:r>
      <w:r>
        <w:rPr>
          <w:spacing w:val="-10"/>
        </w:rPr>
        <w:t xml:space="preserve"> </w:t>
      </w:r>
      <w:r>
        <w:t>|</w:t>
      </w:r>
      <w:r>
        <w:rPr>
          <w:spacing w:val="-10"/>
        </w:rPr>
        <w:t xml:space="preserve"> </w:t>
      </w:r>
      <w:r>
        <w:t>November</w:t>
      </w:r>
      <w:r>
        <w:rPr>
          <w:spacing w:val="-10"/>
        </w:rPr>
        <w:t xml:space="preserve"> </w:t>
      </w:r>
      <w:r w:rsidR="003D66E4">
        <w:t>5-7</w:t>
      </w:r>
      <w:r>
        <w:t>,</w:t>
      </w:r>
      <w:r>
        <w:rPr>
          <w:spacing w:val="-9"/>
        </w:rPr>
        <w:t xml:space="preserve"> </w:t>
      </w:r>
      <w:r>
        <w:t>202</w:t>
      </w:r>
      <w:r w:rsidR="003D66E4">
        <w:t>6</w:t>
      </w:r>
      <w:r>
        <w:rPr>
          <w:spacing w:val="-10"/>
        </w:rPr>
        <w:t xml:space="preserve"> </w:t>
      </w:r>
      <w:r>
        <w:t>Fredericksburg</w:t>
      </w:r>
      <w:r>
        <w:rPr>
          <w:spacing w:val="-10"/>
        </w:rPr>
        <w:t xml:space="preserve"> </w:t>
      </w:r>
      <w:r>
        <w:t>Convention</w:t>
      </w:r>
      <w:r>
        <w:rPr>
          <w:spacing w:val="-11"/>
        </w:rPr>
        <w:t xml:space="preserve"> </w:t>
      </w:r>
      <w:r>
        <w:t xml:space="preserve">Center, Fredericksburg, VA The following are instructions for submitting resolutions from the proposed </w:t>
      </w:r>
      <w:r>
        <w:rPr>
          <w:color w:val="1154CC"/>
          <w:u w:val="single" w:color="1154CC"/>
        </w:rPr>
        <w:t>Rules of Order</w:t>
      </w:r>
      <w:r>
        <w:rPr>
          <w:color w:val="1154CC"/>
        </w:rPr>
        <w:t xml:space="preserve"> </w:t>
      </w:r>
      <w:r>
        <w:t xml:space="preserve">for the </w:t>
      </w:r>
      <w:r w:rsidR="00F927EA">
        <w:t>232nd</w:t>
      </w:r>
      <w:r>
        <w:t xml:space="preserve"> Annual Convention. All proposed resolutions must be submitted by October </w:t>
      </w:r>
      <w:r w:rsidR="003D66E4">
        <w:t>19</w:t>
      </w:r>
      <w:r>
        <w:t xml:space="preserve">. To submit resolutions, click </w:t>
      </w:r>
      <w:r>
        <w:rPr>
          <w:color w:val="0070C0"/>
          <w:u w:val="single" w:color="0070C0"/>
        </w:rPr>
        <w:t>here</w:t>
      </w:r>
      <w:r>
        <w:t>.</w:t>
      </w:r>
    </w:p>
    <w:p w14:paraId="4E483E7B" w14:textId="77777777" w:rsidR="00962575" w:rsidRDefault="00962575">
      <w:pPr>
        <w:pStyle w:val="BodyText"/>
        <w:spacing w:before="81"/>
      </w:pPr>
    </w:p>
    <w:p w14:paraId="4E483E7C" w14:textId="77777777" w:rsidR="00962575" w:rsidRDefault="00000000">
      <w:pPr>
        <w:pStyle w:val="BodyText"/>
      </w:pPr>
      <w:r>
        <w:t>RULES</w:t>
      </w:r>
      <w:r>
        <w:rPr>
          <w:spacing w:val="-13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ORDER,</w:t>
      </w:r>
      <w:r>
        <w:rPr>
          <w:spacing w:val="-8"/>
        </w:rPr>
        <w:t xml:space="preserve"> </w:t>
      </w:r>
      <w:r>
        <w:t>RULE</w:t>
      </w:r>
      <w:r>
        <w:rPr>
          <w:spacing w:val="-7"/>
        </w:rPr>
        <w:t xml:space="preserve"> </w:t>
      </w:r>
      <w:r>
        <w:t>5.</w:t>
      </w:r>
      <w:r>
        <w:rPr>
          <w:spacing w:val="-6"/>
        </w:rPr>
        <w:t xml:space="preserve"> </w:t>
      </w:r>
      <w:r>
        <w:rPr>
          <w:spacing w:val="-5"/>
        </w:rPr>
        <w:t>C.</w:t>
      </w:r>
    </w:p>
    <w:p w14:paraId="4E483E7D" w14:textId="77777777" w:rsidR="00962575" w:rsidRDefault="00000000">
      <w:pPr>
        <w:pStyle w:val="BodyText"/>
        <w:spacing w:before="85"/>
        <w:ind w:left="720"/>
      </w:pPr>
      <w:r>
        <w:t>All</w:t>
      </w:r>
      <w:r>
        <w:rPr>
          <w:spacing w:val="-14"/>
        </w:rPr>
        <w:t xml:space="preserve"> </w:t>
      </w:r>
      <w:r>
        <w:t>proposed</w:t>
      </w:r>
      <w:r>
        <w:rPr>
          <w:spacing w:val="-11"/>
        </w:rPr>
        <w:t xml:space="preserve"> </w:t>
      </w:r>
      <w:r>
        <w:t>resolutions,</w:t>
      </w:r>
      <w:r>
        <w:rPr>
          <w:spacing w:val="-11"/>
        </w:rPr>
        <w:t xml:space="preserve"> </w:t>
      </w:r>
      <w:r>
        <w:t>excluding</w:t>
      </w:r>
      <w:r>
        <w:rPr>
          <w:spacing w:val="-11"/>
        </w:rPr>
        <w:t xml:space="preserve"> </w:t>
      </w:r>
      <w:r>
        <w:t>courtesy</w:t>
      </w:r>
      <w:r>
        <w:rPr>
          <w:spacing w:val="-11"/>
        </w:rPr>
        <w:t xml:space="preserve"> </w:t>
      </w:r>
      <w:r>
        <w:t>resolutions,</w:t>
      </w:r>
      <w:r>
        <w:rPr>
          <w:spacing w:val="-10"/>
        </w:rPr>
        <w:t xml:space="preserve"> </w:t>
      </w:r>
      <w:r>
        <w:rPr>
          <w:spacing w:val="-2"/>
        </w:rPr>
        <w:t>shall:</w:t>
      </w:r>
    </w:p>
    <w:p w14:paraId="4E483E7E" w14:textId="77777777" w:rsidR="00962575" w:rsidRDefault="00000000">
      <w:pPr>
        <w:pStyle w:val="ListParagraph"/>
        <w:numPr>
          <w:ilvl w:val="0"/>
          <w:numId w:val="1"/>
        </w:numPr>
        <w:tabs>
          <w:tab w:val="left" w:pos="918"/>
        </w:tabs>
        <w:spacing w:before="85" w:line="328" w:lineRule="auto"/>
        <w:ind w:right="45" w:firstLine="0"/>
        <w:rPr>
          <w:sz w:val="20"/>
        </w:rPr>
      </w:pPr>
      <w:r>
        <w:rPr>
          <w:sz w:val="20"/>
        </w:rPr>
        <w:t>Not</w:t>
      </w:r>
      <w:r>
        <w:rPr>
          <w:spacing w:val="-6"/>
          <w:sz w:val="20"/>
        </w:rPr>
        <w:t xml:space="preserve"> </w:t>
      </w:r>
      <w:r>
        <w:rPr>
          <w:sz w:val="20"/>
        </w:rPr>
        <w:t>include</w:t>
      </w:r>
      <w:r>
        <w:rPr>
          <w:spacing w:val="-6"/>
          <w:sz w:val="20"/>
        </w:rPr>
        <w:t xml:space="preserve"> </w:t>
      </w:r>
      <w:r>
        <w:rPr>
          <w:sz w:val="20"/>
        </w:rPr>
        <w:t>“whereas”</w:t>
      </w:r>
      <w:r>
        <w:rPr>
          <w:spacing w:val="-6"/>
          <w:sz w:val="20"/>
        </w:rPr>
        <w:t xml:space="preserve"> </w:t>
      </w:r>
      <w:r>
        <w:rPr>
          <w:sz w:val="20"/>
        </w:rPr>
        <w:t>clauses,</w:t>
      </w:r>
      <w:r>
        <w:rPr>
          <w:spacing w:val="-5"/>
          <w:sz w:val="20"/>
        </w:rPr>
        <w:t xml:space="preserve"> </w:t>
      </w:r>
      <w:r>
        <w:rPr>
          <w:sz w:val="20"/>
        </w:rPr>
        <w:t>but</w:t>
      </w:r>
      <w:r>
        <w:rPr>
          <w:spacing w:val="-6"/>
          <w:sz w:val="20"/>
        </w:rPr>
        <w:t xml:space="preserve"> </w:t>
      </w:r>
      <w:r>
        <w:rPr>
          <w:sz w:val="20"/>
        </w:rPr>
        <w:t>may</w:t>
      </w:r>
      <w:r>
        <w:rPr>
          <w:spacing w:val="-6"/>
          <w:sz w:val="20"/>
        </w:rPr>
        <w:t xml:space="preserve"> </w:t>
      </w:r>
      <w:r>
        <w:rPr>
          <w:sz w:val="20"/>
        </w:rPr>
        <w:t>include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rationale</w:t>
      </w:r>
      <w:r>
        <w:rPr>
          <w:spacing w:val="-6"/>
          <w:sz w:val="20"/>
        </w:rPr>
        <w:t xml:space="preserve"> </w:t>
      </w:r>
      <w:r>
        <w:rPr>
          <w:sz w:val="20"/>
        </w:rPr>
        <w:t>or</w:t>
      </w:r>
      <w:r>
        <w:rPr>
          <w:spacing w:val="-6"/>
          <w:sz w:val="20"/>
        </w:rPr>
        <w:t xml:space="preserve"> </w:t>
      </w:r>
      <w:r>
        <w:rPr>
          <w:sz w:val="20"/>
        </w:rPr>
        <w:t>explanation</w:t>
      </w:r>
      <w:r>
        <w:rPr>
          <w:spacing w:val="-6"/>
          <w:sz w:val="20"/>
        </w:rPr>
        <w:t xml:space="preserve"> </w:t>
      </w:r>
      <w:r>
        <w:rPr>
          <w:sz w:val="20"/>
        </w:rPr>
        <w:t>which</w:t>
      </w:r>
      <w:r>
        <w:rPr>
          <w:spacing w:val="-6"/>
          <w:sz w:val="20"/>
        </w:rPr>
        <w:t xml:space="preserve"> </w:t>
      </w:r>
      <w:r>
        <w:rPr>
          <w:sz w:val="20"/>
        </w:rPr>
        <w:t>shall</w:t>
      </w:r>
      <w:r>
        <w:rPr>
          <w:spacing w:val="-6"/>
          <w:sz w:val="20"/>
        </w:rPr>
        <w:t xml:space="preserve"> </w:t>
      </w:r>
      <w:r>
        <w:rPr>
          <w:sz w:val="20"/>
        </w:rPr>
        <w:t>not</w:t>
      </w:r>
      <w:r>
        <w:rPr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spacing w:val="-6"/>
          <w:sz w:val="20"/>
        </w:rPr>
        <w:t xml:space="preserve"> </w:t>
      </w:r>
      <w:r>
        <w:rPr>
          <w:sz w:val="20"/>
        </w:rPr>
        <w:t>part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the </w:t>
      </w:r>
      <w:r>
        <w:rPr>
          <w:spacing w:val="-2"/>
          <w:sz w:val="20"/>
        </w:rPr>
        <w:t>resolution,</w:t>
      </w:r>
    </w:p>
    <w:p w14:paraId="4E483E7F" w14:textId="77777777" w:rsidR="00962575" w:rsidRDefault="00000000">
      <w:pPr>
        <w:pStyle w:val="ListParagraph"/>
        <w:numPr>
          <w:ilvl w:val="0"/>
          <w:numId w:val="1"/>
        </w:numPr>
        <w:tabs>
          <w:tab w:val="left" w:pos="918"/>
        </w:tabs>
        <w:spacing w:line="328" w:lineRule="auto"/>
        <w:ind w:right="151" w:firstLine="0"/>
        <w:rPr>
          <w:sz w:val="20"/>
        </w:rPr>
      </w:pPr>
      <w:r>
        <w:rPr>
          <w:sz w:val="20"/>
        </w:rPr>
        <w:t>Include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statement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proposed</w:t>
      </w:r>
      <w:r>
        <w:rPr>
          <w:spacing w:val="-7"/>
          <w:sz w:val="20"/>
        </w:rPr>
        <w:t xml:space="preserve"> </w:t>
      </w:r>
      <w:r>
        <w:rPr>
          <w:sz w:val="20"/>
        </w:rPr>
        <w:t>resolution</w:t>
      </w:r>
      <w:r>
        <w:rPr>
          <w:spacing w:val="-8"/>
          <w:sz w:val="20"/>
        </w:rPr>
        <w:t xml:space="preserve"> </w:t>
      </w:r>
      <w:r>
        <w:rPr>
          <w:sz w:val="20"/>
        </w:rPr>
        <w:t>does</w:t>
      </w:r>
      <w:r>
        <w:rPr>
          <w:spacing w:val="-7"/>
          <w:sz w:val="20"/>
        </w:rPr>
        <w:t xml:space="preserve"> </w:t>
      </w:r>
      <w:r>
        <w:rPr>
          <w:sz w:val="20"/>
        </w:rPr>
        <w:t>not</w:t>
      </w:r>
      <w:r>
        <w:rPr>
          <w:spacing w:val="-7"/>
          <w:sz w:val="20"/>
        </w:rPr>
        <w:t xml:space="preserve"> </w:t>
      </w:r>
      <w:r>
        <w:rPr>
          <w:sz w:val="20"/>
        </w:rPr>
        <w:t>conflict</w:t>
      </w:r>
      <w:r>
        <w:rPr>
          <w:spacing w:val="-7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Constitution</w:t>
      </w:r>
      <w:r>
        <w:rPr>
          <w:spacing w:val="-7"/>
          <w:sz w:val="20"/>
        </w:rPr>
        <w:t xml:space="preserve"> </w:t>
      </w:r>
      <w:r>
        <w:rPr>
          <w:sz w:val="20"/>
        </w:rPr>
        <w:t>or</w:t>
      </w:r>
      <w:r>
        <w:rPr>
          <w:spacing w:val="-7"/>
          <w:sz w:val="20"/>
        </w:rPr>
        <w:t xml:space="preserve"> </w:t>
      </w:r>
      <w:r>
        <w:rPr>
          <w:sz w:val="20"/>
        </w:rPr>
        <w:t>Canons</w:t>
      </w:r>
      <w:r>
        <w:rPr>
          <w:spacing w:val="-7"/>
          <w:sz w:val="20"/>
        </w:rPr>
        <w:t xml:space="preserve"> </w:t>
      </w:r>
      <w:r>
        <w:rPr>
          <w:sz w:val="20"/>
        </w:rPr>
        <w:t>of The Episcopal Church or The Diocese,</w:t>
      </w:r>
    </w:p>
    <w:p w14:paraId="4E483E80" w14:textId="635469C3" w:rsidR="00962575" w:rsidRDefault="00AE5097">
      <w:pPr>
        <w:pStyle w:val="ListParagraph"/>
        <w:numPr>
          <w:ilvl w:val="0"/>
          <w:numId w:val="1"/>
        </w:numPr>
        <w:tabs>
          <w:tab w:val="left" w:pos="918"/>
        </w:tabs>
        <w:spacing w:line="225" w:lineRule="exact"/>
        <w:ind w:left="918" w:hanging="198"/>
        <w:rPr>
          <w:sz w:val="20"/>
        </w:rPr>
      </w:pPr>
      <w:r>
        <w:rPr>
          <w:sz w:val="20"/>
        </w:rPr>
        <w:t xml:space="preserve">Do </w:t>
      </w:r>
      <w:r w:rsidR="007B218F">
        <w:rPr>
          <w:sz w:val="20"/>
        </w:rPr>
        <w:t>n</w:t>
      </w:r>
      <w:r w:rsidR="00000000">
        <w:rPr>
          <w:sz w:val="20"/>
        </w:rPr>
        <w:t>ot</w:t>
      </w:r>
      <w:r w:rsidR="00000000">
        <w:rPr>
          <w:spacing w:val="-5"/>
          <w:sz w:val="20"/>
        </w:rPr>
        <w:t xml:space="preserve"> </w:t>
      </w:r>
      <w:r w:rsidR="00000000">
        <w:rPr>
          <w:sz w:val="20"/>
        </w:rPr>
        <w:t>include</w:t>
      </w:r>
      <w:r w:rsidR="00000000">
        <w:rPr>
          <w:spacing w:val="-4"/>
          <w:sz w:val="20"/>
        </w:rPr>
        <w:t xml:space="preserve"> </w:t>
      </w:r>
      <w:r w:rsidR="00000000">
        <w:rPr>
          <w:sz w:val="20"/>
        </w:rPr>
        <w:t>a</w:t>
      </w:r>
      <w:r w:rsidR="00000000">
        <w:rPr>
          <w:spacing w:val="-5"/>
          <w:sz w:val="20"/>
        </w:rPr>
        <w:t xml:space="preserve"> </w:t>
      </w:r>
      <w:r w:rsidR="00000000">
        <w:rPr>
          <w:sz w:val="20"/>
        </w:rPr>
        <w:t>link</w:t>
      </w:r>
      <w:r w:rsidR="00000000">
        <w:rPr>
          <w:spacing w:val="-4"/>
          <w:sz w:val="20"/>
        </w:rPr>
        <w:t xml:space="preserve"> </w:t>
      </w:r>
      <w:r w:rsidR="00000000">
        <w:rPr>
          <w:sz w:val="20"/>
        </w:rPr>
        <w:t>to</w:t>
      </w:r>
      <w:r w:rsidR="00000000">
        <w:rPr>
          <w:spacing w:val="-5"/>
          <w:sz w:val="20"/>
        </w:rPr>
        <w:t xml:space="preserve"> </w:t>
      </w:r>
      <w:r w:rsidR="00000000">
        <w:rPr>
          <w:sz w:val="20"/>
        </w:rPr>
        <w:t>a</w:t>
      </w:r>
      <w:r w:rsidR="00000000">
        <w:rPr>
          <w:spacing w:val="-4"/>
          <w:sz w:val="20"/>
        </w:rPr>
        <w:t xml:space="preserve"> </w:t>
      </w:r>
      <w:r w:rsidR="00000000">
        <w:rPr>
          <w:sz w:val="20"/>
        </w:rPr>
        <w:t>website,</w:t>
      </w:r>
      <w:r w:rsidR="00000000">
        <w:rPr>
          <w:spacing w:val="-4"/>
          <w:sz w:val="20"/>
        </w:rPr>
        <w:t xml:space="preserve"> </w:t>
      </w:r>
      <w:r w:rsidR="00000000">
        <w:rPr>
          <w:spacing w:val="-5"/>
          <w:sz w:val="20"/>
        </w:rPr>
        <w:t>and</w:t>
      </w:r>
    </w:p>
    <w:p w14:paraId="4E483E81" w14:textId="77777777" w:rsidR="00962575" w:rsidRDefault="00000000">
      <w:pPr>
        <w:pStyle w:val="ListParagraph"/>
        <w:numPr>
          <w:ilvl w:val="0"/>
          <w:numId w:val="1"/>
        </w:numPr>
        <w:tabs>
          <w:tab w:val="left" w:pos="918"/>
        </w:tabs>
        <w:spacing w:before="83" w:line="333" w:lineRule="auto"/>
        <w:ind w:right="99" w:firstLine="0"/>
        <w:rPr>
          <w:sz w:val="20"/>
        </w:rPr>
      </w:pPr>
      <w:r>
        <w:rPr>
          <w:sz w:val="20"/>
        </w:rPr>
        <w:t>Include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statement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financial</w:t>
      </w:r>
      <w:r>
        <w:rPr>
          <w:spacing w:val="-7"/>
          <w:sz w:val="20"/>
        </w:rPr>
        <w:t xml:space="preserve"> </w:t>
      </w:r>
      <w:r>
        <w:rPr>
          <w:sz w:val="20"/>
        </w:rPr>
        <w:t>impact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resolution</w:t>
      </w:r>
      <w:r>
        <w:rPr>
          <w:spacing w:val="-8"/>
          <w:sz w:val="20"/>
        </w:rPr>
        <w:t xml:space="preserve"> </w:t>
      </w:r>
      <w:r>
        <w:rPr>
          <w:sz w:val="20"/>
        </w:rPr>
        <w:t>and,</w:t>
      </w:r>
      <w:r>
        <w:rPr>
          <w:spacing w:val="-7"/>
          <w:sz w:val="20"/>
        </w:rPr>
        <w:t xml:space="preserve"> </w:t>
      </w:r>
      <w:r>
        <w:rPr>
          <w:sz w:val="20"/>
        </w:rPr>
        <w:t>if</w:t>
      </w:r>
      <w:r>
        <w:rPr>
          <w:spacing w:val="-7"/>
          <w:sz w:val="20"/>
        </w:rPr>
        <w:t xml:space="preserve"> </w:t>
      </w:r>
      <w:r>
        <w:rPr>
          <w:sz w:val="20"/>
        </w:rPr>
        <w:t>appropriate,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funding</w:t>
      </w:r>
      <w:r>
        <w:rPr>
          <w:spacing w:val="-7"/>
          <w:sz w:val="20"/>
        </w:rPr>
        <w:t xml:space="preserve"> </w:t>
      </w:r>
      <w:r>
        <w:rPr>
          <w:sz w:val="20"/>
        </w:rPr>
        <w:t>source(s)</w:t>
      </w:r>
      <w:r>
        <w:rPr>
          <w:spacing w:val="-7"/>
          <w:sz w:val="20"/>
        </w:rPr>
        <w:t xml:space="preserve"> </w:t>
      </w:r>
      <w:r>
        <w:rPr>
          <w:sz w:val="20"/>
        </w:rPr>
        <w:t>to implement the proposed resolution.</w:t>
      </w:r>
    </w:p>
    <w:sectPr w:rsidR="00962575">
      <w:type w:val="continuous"/>
      <w:pgSz w:w="12240" w:h="15840"/>
      <w:pgMar w:top="40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8F70D7"/>
    <w:multiLevelType w:val="hybridMultilevel"/>
    <w:tmpl w:val="5AC23A82"/>
    <w:lvl w:ilvl="0" w:tplc="EB84C79E">
      <w:start w:val="1"/>
      <w:numFmt w:val="decimal"/>
      <w:lvlText w:val="%1."/>
      <w:lvlJc w:val="left"/>
      <w:pPr>
        <w:ind w:left="720" w:hanging="199"/>
        <w:jc w:val="left"/>
      </w:pPr>
      <w:rPr>
        <w:rFonts w:ascii="Gill Sans MT" w:eastAsia="Gill Sans MT" w:hAnsi="Gill Sans MT" w:cs="Gill Sans MT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6D76C0C2">
      <w:numFmt w:val="bullet"/>
      <w:lvlText w:val="•"/>
      <w:lvlJc w:val="left"/>
      <w:pPr>
        <w:ind w:left="1584" w:hanging="199"/>
      </w:pPr>
      <w:rPr>
        <w:rFonts w:hint="default"/>
        <w:lang w:val="en-US" w:eastAsia="en-US" w:bidi="ar-SA"/>
      </w:rPr>
    </w:lvl>
    <w:lvl w:ilvl="2" w:tplc="5A362F16">
      <w:numFmt w:val="bullet"/>
      <w:lvlText w:val="•"/>
      <w:lvlJc w:val="left"/>
      <w:pPr>
        <w:ind w:left="2448" w:hanging="199"/>
      </w:pPr>
      <w:rPr>
        <w:rFonts w:hint="default"/>
        <w:lang w:val="en-US" w:eastAsia="en-US" w:bidi="ar-SA"/>
      </w:rPr>
    </w:lvl>
    <w:lvl w:ilvl="3" w:tplc="EB2ECD8E">
      <w:numFmt w:val="bullet"/>
      <w:lvlText w:val="•"/>
      <w:lvlJc w:val="left"/>
      <w:pPr>
        <w:ind w:left="3312" w:hanging="199"/>
      </w:pPr>
      <w:rPr>
        <w:rFonts w:hint="default"/>
        <w:lang w:val="en-US" w:eastAsia="en-US" w:bidi="ar-SA"/>
      </w:rPr>
    </w:lvl>
    <w:lvl w:ilvl="4" w:tplc="558E7E22">
      <w:numFmt w:val="bullet"/>
      <w:lvlText w:val="•"/>
      <w:lvlJc w:val="left"/>
      <w:pPr>
        <w:ind w:left="4176" w:hanging="199"/>
      </w:pPr>
      <w:rPr>
        <w:rFonts w:hint="default"/>
        <w:lang w:val="en-US" w:eastAsia="en-US" w:bidi="ar-SA"/>
      </w:rPr>
    </w:lvl>
    <w:lvl w:ilvl="5" w:tplc="6C3CC6BC">
      <w:numFmt w:val="bullet"/>
      <w:lvlText w:val="•"/>
      <w:lvlJc w:val="left"/>
      <w:pPr>
        <w:ind w:left="5040" w:hanging="199"/>
      </w:pPr>
      <w:rPr>
        <w:rFonts w:hint="default"/>
        <w:lang w:val="en-US" w:eastAsia="en-US" w:bidi="ar-SA"/>
      </w:rPr>
    </w:lvl>
    <w:lvl w:ilvl="6" w:tplc="A6C6AB4C">
      <w:numFmt w:val="bullet"/>
      <w:lvlText w:val="•"/>
      <w:lvlJc w:val="left"/>
      <w:pPr>
        <w:ind w:left="5904" w:hanging="199"/>
      </w:pPr>
      <w:rPr>
        <w:rFonts w:hint="default"/>
        <w:lang w:val="en-US" w:eastAsia="en-US" w:bidi="ar-SA"/>
      </w:rPr>
    </w:lvl>
    <w:lvl w:ilvl="7" w:tplc="F124ABB0">
      <w:numFmt w:val="bullet"/>
      <w:lvlText w:val="•"/>
      <w:lvlJc w:val="left"/>
      <w:pPr>
        <w:ind w:left="6768" w:hanging="199"/>
      </w:pPr>
      <w:rPr>
        <w:rFonts w:hint="default"/>
        <w:lang w:val="en-US" w:eastAsia="en-US" w:bidi="ar-SA"/>
      </w:rPr>
    </w:lvl>
    <w:lvl w:ilvl="8" w:tplc="04D85650">
      <w:numFmt w:val="bullet"/>
      <w:lvlText w:val="•"/>
      <w:lvlJc w:val="left"/>
      <w:pPr>
        <w:ind w:left="7632" w:hanging="199"/>
      </w:pPr>
      <w:rPr>
        <w:rFonts w:hint="default"/>
        <w:lang w:val="en-US" w:eastAsia="en-US" w:bidi="ar-SA"/>
      </w:rPr>
    </w:lvl>
  </w:abstractNum>
  <w:num w:numId="1" w16cid:durableId="1241719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62575"/>
    <w:rsid w:val="0035774A"/>
    <w:rsid w:val="003D66E4"/>
    <w:rsid w:val="007B218F"/>
    <w:rsid w:val="00962575"/>
    <w:rsid w:val="00AE5097"/>
    <w:rsid w:val="00F9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83E71"/>
  <w15:docId w15:val="{ADF5986B-2754-43B8-96CD-9E1066079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9"/>
    <w:qFormat/>
    <w:pPr>
      <w:ind w:left="-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7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Bill Martin</cp:lastModifiedBy>
  <cp:revision>5</cp:revision>
  <dcterms:created xsi:type="dcterms:W3CDTF">2026-01-22T16:35:00Z</dcterms:created>
  <dcterms:modified xsi:type="dcterms:W3CDTF">2026-01-22T16:50:00Z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2025-09-08T00:00:00Z</vt:filetime>
  </property>
  <property fmtid="{D5CDD505-2E9C-101B-9397-08002B2CF9AE}" pid="3" name="LastSaved">
    <vt:filetime>2026-01-22T00:00:00Z</vt:filetime>
  </property>
  <property fmtid="{D5CDD505-2E9C-101B-9397-08002B2CF9AE}" pid="4" name="Producer">
    <vt:lpwstr>macOS Version 15.6.1 (Build 24G90) Quartz PDFContext</vt:lpwstr>
  </property>
</Properties>
</file>